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0010B" w14:textId="39CC0D28" w:rsidR="0086590A" w:rsidRPr="00CD312D" w:rsidRDefault="0086590A" w:rsidP="00312EDB">
      <w:pPr>
        <w:rPr>
          <w:rFonts w:ascii="IBM Plex Sans Condensed" w:hAnsi="IBM Plex Sans Condensed"/>
          <w:b/>
          <w:sz w:val="36"/>
          <w:szCs w:val="36"/>
        </w:rPr>
      </w:pPr>
    </w:p>
    <w:p w14:paraId="625FED14" w14:textId="77777777" w:rsidR="00CD312D" w:rsidRDefault="00CD312D" w:rsidP="00E22C4E">
      <w:pPr>
        <w:rPr>
          <w:rFonts w:ascii="IBM Plex Sans Condensed" w:hAnsi="IBM Plex Sans Condensed"/>
          <w:b/>
          <w:sz w:val="36"/>
          <w:szCs w:val="36"/>
        </w:rPr>
      </w:pPr>
    </w:p>
    <w:p w14:paraId="30FBB1D0" w14:textId="77777777" w:rsidR="00CD312D" w:rsidRDefault="00CD312D" w:rsidP="00E22C4E">
      <w:pPr>
        <w:rPr>
          <w:rFonts w:ascii="IBM Plex Sans Condensed" w:hAnsi="IBM Plex Sans Condensed"/>
          <w:b/>
          <w:sz w:val="36"/>
          <w:szCs w:val="36"/>
        </w:rPr>
      </w:pPr>
    </w:p>
    <w:p w14:paraId="0B116E24" w14:textId="15171134" w:rsidR="00E22C4E" w:rsidRPr="00CD312D" w:rsidRDefault="00E22C4E" w:rsidP="00E22C4E">
      <w:pPr>
        <w:rPr>
          <w:rFonts w:ascii="IBM Plex Sans Condensed" w:hAnsi="IBM Plex Sans Condensed"/>
        </w:rPr>
      </w:pPr>
      <w:r w:rsidRPr="00CD312D">
        <w:rPr>
          <w:rFonts w:ascii="IBM Plex Sans Condensed" w:hAnsi="IBM Plex Sans Condensed"/>
          <w:b/>
          <w:sz w:val="36"/>
          <w:szCs w:val="36"/>
        </w:rPr>
        <w:t xml:space="preserve">Crompton House </w:t>
      </w:r>
      <w:r w:rsidR="00CD312D" w:rsidRPr="00CD312D">
        <w:rPr>
          <w:rFonts w:ascii="IBM Plex Sans Condensed" w:hAnsi="IBM Plex Sans Condensed"/>
          <w:b/>
          <w:sz w:val="36"/>
          <w:szCs w:val="36"/>
        </w:rPr>
        <w:t>Mathematics Department</w:t>
      </w:r>
    </w:p>
    <w:p w14:paraId="36BB0663" w14:textId="77777777" w:rsidR="00E22C4E" w:rsidRPr="00CD312D" w:rsidRDefault="00E22C4E" w:rsidP="00E22C4E">
      <w:pPr>
        <w:jc w:val="center"/>
        <w:rPr>
          <w:rFonts w:ascii="IBM Plex Sans Condensed" w:hAnsi="IBM Plex Sans Condensed"/>
          <w:b/>
        </w:rPr>
      </w:pPr>
    </w:p>
    <w:p w14:paraId="0AA4DBE0" w14:textId="77777777" w:rsidR="00CD312D" w:rsidRPr="00CD312D" w:rsidRDefault="00CD312D" w:rsidP="00CD312D">
      <w:pPr>
        <w:jc w:val="both"/>
        <w:rPr>
          <w:rFonts w:ascii="IBM Plex Sans Condensed" w:hAnsi="IBM Plex Sans Condensed" w:cs="Arial"/>
          <w:iCs/>
          <w:sz w:val="26"/>
          <w:szCs w:val="26"/>
          <w:lang w:eastAsia="en-US"/>
        </w:rPr>
      </w:pPr>
      <w:r w:rsidRPr="00CD312D">
        <w:rPr>
          <w:rFonts w:ascii="IBM Plex Sans Condensed" w:hAnsi="IBM Plex Sans Condensed" w:cs="Arial"/>
          <w:iCs/>
          <w:sz w:val="26"/>
          <w:szCs w:val="26"/>
          <w:lang w:eastAsia="en-US"/>
        </w:rPr>
        <w:t xml:space="preserve">Crompton House Church of England School is an 11-18 </w:t>
      </w:r>
      <w:hyperlink r:id="rId7" w:tooltip="Secondary school" w:history="1">
        <w:r w:rsidRPr="00CD312D">
          <w:rPr>
            <w:rFonts w:ascii="IBM Plex Sans Condensed" w:hAnsi="IBM Plex Sans Condensed" w:cs="Arial"/>
            <w:iCs/>
            <w:sz w:val="26"/>
            <w:szCs w:val="26"/>
            <w:lang w:eastAsia="en-US"/>
          </w:rPr>
          <w:t>secondary school</w:t>
        </w:r>
      </w:hyperlink>
      <w:r w:rsidRPr="00CD312D">
        <w:rPr>
          <w:rFonts w:ascii="IBM Plex Sans Condensed" w:hAnsi="IBM Plex Sans Condensed" w:cs="Arial"/>
          <w:iCs/>
          <w:sz w:val="26"/>
          <w:szCs w:val="26"/>
          <w:lang w:eastAsia="en-US"/>
        </w:rPr>
        <w:t xml:space="preserve"> </w:t>
      </w:r>
      <w:hyperlink r:id="rId8" w:tooltip="Academy (English school)" w:history="1">
        <w:r w:rsidRPr="00CD312D">
          <w:rPr>
            <w:rFonts w:ascii="IBM Plex Sans Condensed" w:hAnsi="IBM Plex Sans Condensed" w:cs="Arial"/>
            <w:iCs/>
            <w:sz w:val="26"/>
            <w:szCs w:val="26"/>
            <w:lang w:eastAsia="en-US"/>
          </w:rPr>
          <w:t>academy</w:t>
        </w:r>
      </w:hyperlink>
      <w:r w:rsidRPr="00CD312D">
        <w:rPr>
          <w:rFonts w:ascii="IBM Plex Sans Condensed" w:hAnsi="IBM Plex Sans Condensed" w:cs="Arial"/>
          <w:iCs/>
          <w:sz w:val="26"/>
          <w:szCs w:val="26"/>
          <w:lang w:eastAsia="en-US"/>
        </w:rPr>
        <w:t xml:space="preserve"> and </w:t>
      </w:r>
      <w:hyperlink r:id="rId9" w:tooltip="Sixth form" w:history="1">
        <w:r w:rsidRPr="00CD312D">
          <w:rPr>
            <w:rFonts w:ascii="IBM Plex Sans Condensed" w:hAnsi="IBM Plex Sans Condensed" w:cs="Arial"/>
            <w:iCs/>
            <w:sz w:val="26"/>
            <w:szCs w:val="26"/>
            <w:lang w:eastAsia="en-US"/>
          </w:rPr>
          <w:t>sixth form</w:t>
        </w:r>
      </w:hyperlink>
      <w:r w:rsidRPr="00CD312D">
        <w:rPr>
          <w:rFonts w:ascii="IBM Plex Sans Condensed" w:hAnsi="IBM Plex Sans Condensed" w:cs="Arial"/>
          <w:iCs/>
          <w:sz w:val="26"/>
          <w:szCs w:val="26"/>
          <w:lang w:eastAsia="en-US"/>
        </w:rPr>
        <w:t xml:space="preserve">, located in the </w:t>
      </w:r>
      <w:hyperlink r:id="rId10" w:tooltip="High Crompton" w:history="1">
        <w:r w:rsidRPr="00CD312D">
          <w:rPr>
            <w:rFonts w:ascii="IBM Plex Sans Condensed" w:hAnsi="IBM Plex Sans Condensed" w:cs="Arial"/>
            <w:iCs/>
            <w:sz w:val="26"/>
            <w:szCs w:val="26"/>
            <w:lang w:eastAsia="en-US"/>
          </w:rPr>
          <w:t>High Crompton</w:t>
        </w:r>
      </w:hyperlink>
      <w:r w:rsidRPr="00CD312D">
        <w:rPr>
          <w:rFonts w:ascii="IBM Plex Sans Condensed" w:hAnsi="IBM Plex Sans Condensed" w:cs="Arial"/>
          <w:iCs/>
          <w:sz w:val="26"/>
          <w:szCs w:val="26"/>
          <w:lang w:eastAsia="en-US"/>
        </w:rPr>
        <w:t xml:space="preserve"> area of </w:t>
      </w:r>
      <w:hyperlink r:id="rId11" w:tooltip="Shaw and Crompton" w:history="1">
        <w:r w:rsidRPr="00CD312D">
          <w:rPr>
            <w:rFonts w:ascii="IBM Plex Sans Condensed" w:hAnsi="IBM Plex Sans Condensed" w:cs="Arial"/>
            <w:iCs/>
            <w:sz w:val="26"/>
            <w:szCs w:val="26"/>
            <w:lang w:eastAsia="en-US"/>
          </w:rPr>
          <w:t>Shaw and Crompton</w:t>
        </w:r>
      </w:hyperlink>
      <w:r w:rsidRPr="00CD312D">
        <w:rPr>
          <w:rFonts w:ascii="IBM Plex Sans Condensed" w:hAnsi="IBM Plex Sans Condensed" w:cs="Arial"/>
          <w:iCs/>
          <w:sz w:val="26"/>
          <w:szCs w:val="26"/>
          <w:lang w:eastAsia="en-US"/>
        </w:rPr>
        <w:t xml:space="preserve"> in the </w:t>
      </w:r>
      <w:hyperlink r:id="rId12" w:tooltip="Metropolitan Borough of Oldham" w:history="1">
        <w:r w:rsidRPr="00CD312D">
          <w:rPr>
            <w:rFonts w:ascii="IBM Plex Sans Condensed" w:hAnsi="IBM Plex Sans Condensed" w:cs="Arial"/>
            <w:iCs/>
            <w:sz w:val="26"/>
            <w:szCs w:val="26"/>
            <w:lang w:eastAsia="en-US"/>
          </w:rPr>
          <w:t>Metropolitan Borough of Oldham</w:t>
        </w:r>
      </w:hyperlink>
      <w:r w:rsidRPr="00CD312D">
        <w:rPr>
          <w:rFonts w:ascii="IBM Plex Sans Condensed" w:hAnsi="IBM Plex Sans Condensed" w:cs="Arial"/>
          <w:iCs/>
          <w:sz w:val="26"/>
          <w:szCs w:val="26"/>
          <w:lang w:eastAsia="en-US"/>
        </w:rPr>
        <w:t xml:space="preserve">, </w:t>
      </w:r>
      <w:hyperlink r:id="rId13" w:tooltip="Greater Manchester" w:history="1">
        <w:r w:rsidRPr="00CD312D">
          <w:rPr>
            <w:rFonts w:ascii="IBM Plex Sans Condensed" w:hAnsi="IBM Plex Sans Condensed" w:cs="Arial"/>
            <w:iCs/>
            <w:sz w:val="26"/>
            <w:szCs w:val="26"/>
            <w:lang w:eastAsia="en-US"/>
          </w:rPr>
          <w:t>Greater Manchester</w:t>
        </w:r>
      </w:hyperlink>
      <w:r w:rsidRPr="00CD312D">
        <w:rPr>
          <w:rFonts w:ascii="IBM Plex Sans Condensed" w:hAnsi="IBM Plex Sans Condensed" w:cs="Arial"/>
          <w:iCs/>
          <w:sz w:val="26"/>
          <w:szCs w:val="26"/>
          <w:lang w:eastAsia="en-US"/>
        </w:rPr>
        <w:t xml:space="preserve">. </w:t>
      </w:r>
    </w:p>
    <w:p w14:paraId="7193D8A5" w14:textId="77777777" w:rsidR="00CD312D" w:rsidRPr="00CD312D" w:rsidRDefault="00CD312D" w:rsidP="00CD312D">
      <w:pPr>
        <w:jc w:val="both"/>
        <w:rPr>
          <w:rFonts w:ascii="IBM Plex Sans Condensed" w:hAnsi="IBM Plex Sans Condensed" w:cs="Arial"/>
          <w:iCs/>
          <w:sz w:val="26"/>
          <w:szCs w:val="26"/>
          <w:lang w:eastAsia="en-US"/>
        </w:rPr>
      </w:pPr>
    </w:p>
    <w:p w14:paraId="4FEB1B97" w14:textId="77777777" w:rsidR="00CD312D" w:rsidRPr="00CD312D" w:rsidRDefault="00CD312D" w:rsidP="00CD312D">
      <w:pPr>
        <w:jc w:val="both"/>
        <w:rPr>
          <w:rFonts w:ascii="IBM Plex Sans Condensed" w:hAnsi="IBM Plex Sans Condensed" w:cs="Arial"/>
          <w:sz w:val="26"/>
          <w:szCs w:val="26"/>
          <w:lang w:eastAsia="en-US"/>
        </w:rPr>
      </w:pPr>
      <w:r w:rsidRPr="00CD312D">
        <w:rPr>
          <w:rFonts w:ascii="IBM Plex Sans Condensed" w:hAnsi="IBM Plex Sans Condensed" w:cs="Arial"/>
          <w:sz w:val="26"/>
          <w:szCs w:val="26"/>
          <w:lang w:eastAsia="en-US"/>
        </w:rPr>
        <w:t>The Mathematics Department consists of fifteen specialist Mathematics teachers, who form a strong and well-motivated team. The department is keen to embrace new initiatives, share ideas and support each other. Standards achieved in Mathematics are good and are considerably higher than the national average at each Key Stage. A-Level Mathematics and Further Mathematics are both popular options with healthy numbers and good results. We also offer Core Mathematics at KS5. We are determined that every pupil achieves their full potential through a rigorous programme of study, support and challenge.</w:t>
      </w:r>
    </w:p>
    <w:p w14:paraId="098E4E32" w14:textId="77777777" w:rsidR="00CD312D" w:rsidRPr="00CD312D" w:rsidRDefault="00CD312D" w:rsidP="00CD312D">
      <w:pPr>
        <w:jc w:val="both"/>
        <w:rPr>
          <w:rFonts w:ascii="IBM Plex Sans Condensed" w:hAnsi="IBM Plex Sans Condensed" w:cs="Arial"/>
          <w:iCs/>
          <w:sz w:val="26"/>
          <w:szCs w:val="26"/>
          <w:lang w:eastAsia="en-US"/>
        </w:rPr>
      </w:pPr>
    </w:p>
    <w:p w14:paraId="335A7B94" w14:textId="77777777" w:rsidR="00CD312D" w:rsidRPr="00CD312D" w:rsidRDefault="00CD312D" w:rsidP="00CD312D">
      <w:pPr>
        <w:jc w:val="both"/>
        <w:rPr>
          <w:rFonts w:ascii="IBM Plex Sans Condensed" w:hAnsi="IBM Plex Sans Condensed" w:cs="Arial"/>
          <w:sz w:val="26"/>
          <w:szCs w:val="26"/>
          <w:lang w:eastAsia="en-US"/>
        </w:rPr>
      </w:pPr>
      <w:r w:rsidRPr="00CD312D">
        <w:rPr>
          <w:rFonts w:ascii="IBM Plex Sans Condensed" w:hAnsi="IBM Plex Sans Condensed" w:cs="Arial"/>
          <w:sz w:val="26"/>
          <w:szCs w:val="26"/>
          <w:lang w:eastAsia="en-US"/>
        </w:rPr>
        <w:t xml:space="preserve">The mathematics department moved into a new suite of classrooms in 2022. These classrooms are situated together, and we have a curriculum office with space for staff to work. All rooms are fitted with interactive whiteboards. </w:t>
      </w:r>
    </w:p>
    <w:p w14:paraId="3143A513" w14:textId="77777777" w:rsidR="00CD312D" w:rsidRPr="00CD312D" w:rsidRDefault="00CD312D" w:rsidP="00CD312D">
      <w:pPr>
        <w:jc w:val="both"/>
        <w:rPr>
          <w:rFonts w:ascii="IBM Plex Sans Condensed" w:hAnsi="IBM Plex Sans Condensed" w:cs="Arial"/>
          <w:sz w:val="26"/>
          <w:szCs w:val="26"/>
          <w:lang w:eastAsia="en-US"/>
        </w:rPr>
      </w:pPr>
    </w:p>
    <w:p w14:paraId="0B20883F" w14:textId="77777777" w:rsidR="00CD312D" w:rsidRPr="00CD312D" w:rsidRDefault="00CD312D" w:rsidP="00CD312D">
      <w:pPr>
        <w:jc w:val="both"/>
        <w:rPr>
          <w:rFonts w:ascii="IBM Plex Sans Condensed" w:hAnsi="IBM Plex Sans Condensed" w:cs="Arial"/>
          <w:b/>
          <w:bCs/>
          <w:iCs/>
          <w:sz w:val="26"/>
          <w:szCs w:val="26"/>
          <w:lang w:eastAsia="en-US"/>
        </w:rPr>
      </w:pPr>
      <w:r w:rsidRPr="00CD312D">
        <w:rPr>
          <w:rFonts w:ascii="IBM Plex Sans Condensed" w:hAnsi="IBM Plex Sans Condensed" w:cs="Arial"/>
          <w:b/>
          <w:bCs/>
          <w:iCs/>
          <w:sz w:val="26"/>
          <w:szCs w:val="26"/>
          <w:lang w:eastAsia="en-US"/>
        </w:rPr>
        <w:t>Key Stage 3</w:t>
      </w:r>
    </w:p>
    <w:p w14:paraId="7A179128" w14:textId="77777777" w:rsidR="00CD312D" w:rsidRPr="00CD312D" w:rsidRDefault="00CD312D" w:rsidP="00CD312D">
      <w:pPr>
        <w:rPr>
          <w:rFonts w:ascii="IBM Plex Sans Condensed" w:hAnsi="IBM Plex Sans Condensed" w:cs="Arial"/>
          <w:sz w:val="26"/>
          <w:szCs w:val="26"/>
          <w:lang w:eastAsia="en-US"/>
        </w:rPr>
      </w:pPr>
      <w:r w:rsidRPr="00CD312D">
        <w:rPr>
          <w:rFonts w:ascii="IBM Plex Sans Condensed" w:hAnsi="IBM Plex Sans Condensed" w:cs="Arial"/>
          <w:sz w:val="26"/>
          <w:szCs w:val="26"/>
          <w:lang w:eastAsia="en-US"/>
        </w:rPr>
        <w:t xml:space="preserve">We strive to develop students understanding of mathematics at KS3. Students are given time to master key skills, they are exposed to different representations and are challenged to think mathematically, enabling them to make links between topics. Topics may be introduced through problem solving and students are encouraged to discuss their mathematics to develop reasoning skills. Work is differentiated to provide support and challenge as appropriate. Regular assessments occur throughout the year and students are encouraged to review their progress through assessments, low stakes quizzes and SPARX homework. </w:t>
      </w:r>
    </w:p>
    <w:p w14:paraId="7528952D" w14:textId="77777777" w:rsidR="00CD312D" w:rsidRPr="00CD312D" w:rsidRDefault="00CD312D" w:rsidP="00CD312D">
      <w:pPr>
        <w:rPr>
          <w:rFonts w:ascii="IBM Plex Sans Condensed" w:hAnsi="IBM Plex Sans Condensed" w:cs="Arial"/>
          <w:b/>
          <w:bCs/>
          <w:sz w:val="26"/>
          <w:szCs w:val="26"/>
          <w:lang w:eastAsia="en-US"/>
        </w:rPr>
      </w:pPr>
    </w:p>
    <w:p w14:paraId="30EFE40C" w14:textId="77777777" w:rsidR="00CD312D" w:rsidRPr="00CD312D" w:rsidRDefault="00CD312D" w:rsidP="00CD312D">
      <w:pPr>
        <w:rPr>
          <w:rFonts w:ascii="IBM Plex Sans Condensed" w:hAnsi="IBM Plex Sans Condensed" w:cs="Arial"/>
          <w:b/>
          <w:bCs/>
          <w:sz w:val="26"/>
          <w:szCs w:val="26"/>
          <w:lang w:eastAsia="en-US"/>
        </w:rPr>
      </w:pPr>
      <w:r w:rsidRPr="00CD312D">
        <w:rPr>
          <w:rFonts w:ascii="IBM Plex Sans Condensed" w:hAnsi="IBM Plex Sans Condensed" w:cs="Arial"/>
          <w:b/>
          <w:bCs/>
          <w:sz w:val="26"/>
          <w:szCs w:val="26"/>
          <w:lang w:eastAsia="en-US"/>
        </w:rPr>
        <w:t>Key Stage 4</w:t>
      </w:r>
    </w:p>
    <w:p w14:paraId="7E0C6E35" w14:textId="77777777" w:rsidR="00CD312D" w:rsidRPr="00CD312D" w:rsidRDefault="00CD312D" w:rsidP="00CD312D">
      <w:pPr>
        <w:jc w:val="both"/>
        <w:rPr>
          <w:rFonts w:ascii="IBM Plex Sans Condensed" w:hAnsi="IBM Plex Sans Condensed" w:cs="Arial"/>
          <w:sz w:val="26"/>
          <w:szCs w:val="26"/>
          <w:lang w:eastAsia="en-US"/>
        </w:rPr>
      </w:pPr>
      <w:r w:rsidRPr="00CD312D">
        <w:rPr>
          <w:rFonts w:ascii="IBM Plex Sans Condensed" w:hAnsi="IBM Plex Sans Condensed" w:cs="Arial"/>
          <w:sz w:val="26"/>
          <w:szCs w:val="26"/>
          <w:lang w:eastAsia="en-US"/>
        </w:rPr>
        <w:t>We have a fluid transition into KS4, and our teaching continues to embrace the mastery approach.  We enter students for the Edexcel GCSE at the end of Year 11. We offer Edexcel Functional Skills qualifications to some of our students at Entry Level and Level 1. We offer AQA Level 2 Further Mathematics to our top set students.</w:t>
      </w:r>
    </w:p>
    <w:p w14:paraId="3DECDCE4" w14:textId="77777777" w:rsidR="00CD312D" w:rsidRPr="00CD312D" w:rsidRDefault="00CD312D" w:rsidP="00CD312D">
      <w:pPr>
        <w:jc w:val="both"/>
        <w:rPr>
          <w:rFonts w:ascii="IBM Plex Sans Condensed" w:hAnsi="IBM Plex Sans Condensed" w:cs="Arial"/>
          <w:sz w:val="26"/>
          <w:szCs w:val="26"/>
          <w:lang w:eastAsia="en-US"/>
        </w:rPr>
      </w:pPr>
    </w:p>
    <w:p w14:paraId="42E2F790" w14:textId="77777777" w:rsidR="00CD312D" w:rsidRPr="00CD312D" w:rsidRDefault="00CD312D" w:rsidP="00CD312D">
      <w:pPr>
        <w:jc w:val="both"/>
        <w:rPr>
          <w:rFonts w:ascii="IBM Plex Sans Condensed" w:hAnsi="IBM Plex Sans Condensed" w:cs="Arial"/>
          <w:iCs/>
          <w:sz w:val="26"/>
          <w:szCs w:val="26"/>
          <w:lang w:eastAsia="en-US"/>
        </w:rPr>
      </w:pPr>
    </w:p>
    <w:p w14:paraId="184015E6" w14:textId="77777777" w:rsidR="00CD312D" w:rsidRPr="00CD312D" w:rsidRDefault="00CD312D" w:rsidP="00CD312D">
      <w:pPr>
        <w:rPr>
          <w:rFonts w:ascii="IBM Plex Sans Condensed" w:hAnsi="IBM Plex Sans Condensed" w:cs="Arial"/>
          <w:iCs/>
          <w:sz w:val="26"/>
          <w:szCs w:val="26"/>
          <w:lang w:eastAsia="en-US"/>
        </w:rPr>
      </w:pPr>
      <w:r w:rsidRPr="00CD312D">
        <w:rPr>
          <w:rFonts w:ascii="IBM Plex Sans Condensed" w:hAnsi="IBM Plex Sans Condensed" w:cs="Arial"/>
          <w:iCs/>
          <w:sz w:val="26"/>
          <w:szCs w:val="26"/>
          <w:lang w:eastAsia="en-US"/>
        </w:rPr>
        <w:br w:type="page"/>
      </w:r>
    </w:p>
    <w:p w14:paraId="55BC1246" w14:textId="77777777" w:rsidR="00CD312D" w:rsidRDefault="00CD312D" w:rsidP="00CD312D">
      <w:pPr>
        <w:jc w:val="both"/>
        <w:rPr>
          <w:rFonts w:ascii="IBM Plex Sans Condensed" w:hAnsi="IBM Plex Sans Condensed" w:cs="Arial"/>
          <w:b/>
          <w:bCs/>
          <w:iCs/>
          <w:sz w:val="26"/>
          <w:szCs w:val="26"/>
          <w:lang w:eastAsia="en-US"/>
        </w:rPr>
      </w:pPr>
    </w:p>
    <w:p w14:paraId="0486622D" w14:textId="77777777" w:rsidR="00CD312D" w:rsidRDefault="00CD312D" w:rsidP="00CD312D">
      <w:pPr>
        <w:jc w:val="both"/>
        <w:rPr>
          <w:rFonts w:ascii="IBM Plex Sans Condensed" w:hAnsi="IBM Plex Sans Condensed" w:cs="Arial"/>
          <w:b/>
          <w:bCs/>
          <w:iCs/>
          <w:sz w:val="26"/>
          <w:szCs w:val="26"/>
          <w:lang w:eastAsia="en-US"/>
        </w:rPr>
      </w:pPr>
    </w:p>
    <w:p w14:paraId="6D94D013" w14:textId="2B15F5E0" w:rsidR="00CD312D" w:rsidRPr="00CD312D" w:rsidRDefault="00CD312D" w:rsidP="00CD312D">
      <w:pPr>
        <w:jc w:val="both"/>
        <w:rPr>
          <w:rFonts w:ascii="IBM Plex Sans Condensed" w:hAnsi="IBM Plex Sans Condensed" w:cs="Arial"/>
          <w:b/>
          <w:bCs/>
          <w:iCs/>
          <w:sz w:val="26"/>
          <w:szCs w:val="26"/>
          <w:lang w:eastAsia="en-US"/>
        </w:rPr>
      </w:pPr>
      <w:r w:rsidRPr="00CD312D">
        <w:rPr>
          <w:rFonts w:ascii="IBM Plex Sans Condensed" w:hAnsi="IBM Plex Sans Condensed" w:cs="Arial"/>
          <w:b/>
          <w:bCs/>
          <w:iCs/>
          <w:sz w:val="26"/>
          <w:szCs w:val="26"/>
          <w:lang w:eastAsia="en-US"/>
        </w:rPr>
        <w:t>Key Stage 5</w:t>
      </w:r>
    </w:p>
    <w:p w14:paraId="00FF5999" w14:textId="77777777" w:rsidR="00CD312D" w:rsidRPr="00CD312D" w:rsidRDefault="00CD312D" w:rsidP="00CD312D">
      <w:pPr>
        <w:jc w:val="both"/>
        <w:rPr>
          <w:rFonts w:ascii="IBM Plex Sans Condensed" w:hAnsi="IBM Plex Sans Condensed" w:cs="Arial"/>
          <w:sz w:val="26"/>
          <w:szCs w:val="26"/>
          <w:lang w:eastAsia="en-US"/>
        </w:rPr>
      </w:pPr>
      <w:r w:rsidRPr="00CD312D">
        <w:rPr>
          <w:rFonts w:ascii="IBM Plex Sans Condensed" w:hAnsi="IBM Plex Sans Condensed" w:cs="Arial"/>
          <w:sz w:val="26"/>
          <w:szCs w:val="26"/>
          <w:lang w:eastAsia="en-US"/>
        </w:rPr>
        <w:t>Mathematics is a popular choice post-16 and students follow the Edexcel A-Level specification. Further Mathematics is growing in popularity and, we currently teach Further Statistics 1 and Decision 1 Maths as our option units. In recent years we have introduced AQA Application of Mathematics to KS5 students who have not chosen Maths A level. This Core Mathematics course, which carries UCAS points and is equivalent to an AS qualification, is growing in popularity at the school. Students appreciate the opportunity to continue their study of mathematics to support their progress in other subjects such as science, geography, DT and psychology.</w:t>
      </w:r>
    </w:p>
    <w:p w14:paraId="5F1CFD40" w14:textId="77777777" w:rsidR="00CD312D" w:rsidRPr="00CD312D" w:rsidRDefault="00CD312D" w:rsidP="00CD312D">
      <w:pPr>
        <w:jc w:val="both"/>
        <w:rPr>
          <w:rFonts w:ascii="IBM Plex Sans Condensed" w:hAnsi="IBM Plex Sans Condensed" w:cs="Arial"/>
          <w:iCs/>
          <w:sz w:val="26"/>
          <w:szCs w:val="26"/>
          <w:lang w:eastAsia="en-US"/>
        </w:rPr>
      </w:pPr>
    </w:p>
    <w:p w14:paraId="762C62B4" w14:textId="77777777" w:rsidR="00CD312D" w:rsidRPr="00CD312D" w:rsidRDefault="00CD312D" w:rsidP="00CD312D">
      <w:pPr>
        <w:jc w:val="both"/>
        <w:rPr>
          <w:rFonts w:ascii="IBM Plex Sans Condensed" w:hAnsi="IBM Plex Sans Condensed" w:cs="Arial"/>
          <w:iCs/>
          <w:sz w:val="26"/>
          <w:szCs w:val="26"/>
          <w:lang w:eastAsia="en-US"/>
        </w:rPr>
      </w:pPr>
      <w:r w:rsidRPr="00CD312D">
        <w:rPr>
          <w:rFonts w:ascii="IBM Plex Sans Condensed" w:hAnsi="IBM Plex Sans Condensed" w:cs="Arial"/>
          <w:iCs/>
          <w:sz w:val="26"/>
          <w:szCs w:val="26"/>
          <w:lang w:eastAsia="en-US"/>
        </w:rPr>
        <w:t>The department has enjoyed a high (and ever-growing) profile in the school and offers many opportunities for extra-curricular activities.  Students are entered at each level in the UKMT Challenge and attend other competitions, quizzes and lectures. We have recently taken a group of students to Disneyland Paris on  a maths enhancement trip.</w:t>
      </w:r>
    </w:p>
    <w:p w14:paraId="1FD3929F" w14:textId="77777777" w:rsidR="00CD312D" w:rsidRPr="00CD312D" w:rsidRDefault="00CD312D" w:rsidP="00CD312D">
      <w:pPr>
        <w:jc w:val="both"/>
        <w:rPr>
          <w:rFonts w:ascii="IBM Plex Sans Condensed" w:hAnsi="IBM Plex Sans Condensed" w:cs="Arial"/>
          <w:iCs/>
          <w:sz w:val="26"/>
          <w:szCs w:val="26"/>
          <w:lang w:eastAsia="en-US"/>
        </w:rPr>
      </w:pPr>
    </w:p>
    <w:p w14:paraId="12ACA1BA" w14:textId="77777777" w:rsidR="00CD312D" w:rsidRPr="00CD312D" w:rsidRDefault="00CD312D" w:rsidP="00CD312D">
      <w:pPr>
        <w:jc w:val="both"/>
        <w:rPr>
          <w:rFonts w:ascii="IBM Plex Sans Condensed" w:hAnsi="IBM Plex Sans Condensed" w:cs="Arial"/>
          <w:sz w:val="26"/>
          <w:szCs w:val="26"/>
          <w:lang w:eastAsia="en-US"/>
        </w:rPr>
      </w:pPr>
      <w:r w:rsidRPr="00CD312D">
        <w:rPr>
          <w:rFonts w:ascii="IBM Plex Sans Condensed" w:hAnsi="IBM Plex Sans Condensed" w:cs="Arial"/>
          <w:sz w:val="26"/>
          <w:szCs w:val="26"/>
          <w:lang w:eastAsia="en-US"/>
        </w:rPr>
        <w:t>As a team we are continually striving to move forward in all areas of mathematics and mathematics education.  We have strong links with Manchester University, Manchester Metropolitan University and the Manchester Nexus SCITT, regularly working with and developing trainee teachers.  Crompton House School was involved in the pilot project for the Early Careers Framework, and we are committed to supporting NQTs and RQTs. As a department we take time to work collaboratively, planning joint lessons and sharing good practice through observation of each other’s lessons. The department has a real focus on teaching and learning and we continually strive to make improvements based on recent academic research.</w:t>
      </w:r>
    </w:p>
    <w:p w14:paraId="03C50662" w14:textId="77777777" w:rsidR="00CD312D" w:rsidRPr="00CD312D" w:rsidRDefault="00CD312D" w:rsidP="00CD312D">
      <w:pPr>
        <w:jc w:val="both"/>
        <w:rPr>
          <w:rFonts w:ascii="IBM Plex Sans Condensed" w:hAnsi="IBM Plex Sans Condensed" w:cs="Arial"/>
          <w:iCs/>
          <w:sz w:val="26"/>
          <w:szCs w:val="26"/>
          <w:lang w:eastAsia="en-US"/>
        </w:rPr>
      </w:pPr>
    </w:p>
    <w:p w14:paraId="38929EB7" w14:textId="77777777" w:rsidR="00CD312D" w:rsidRPr="00CD312D" w:rsidRDefault="00CD312D" w:rsidP="00CD312D">
      <w:pPr>
        <w:jc w:val="both"/>
        <w:rPr>
          <w:rFonts w:ascii="IBM Plex Sans Condensed" w:hAnsi="IBM Plex Sans Condensed" w:cs="Arial"/>
          <w:iCs/>
          <w:sz w:val="26"/>
          <w:szCs w:val="26"/>
          <w:lang w:eastAsia="en-US"/>
        </w:rPr>
      </w:pPr>
      <w:r w:rsidRPr="00CD312D">
        <w:rPr>
          <w:rFonts w:ascii="IBM Plex Sans Condensed" w:hAnsi="IBM Plex Sans Condensed" w:cs="Arial"/>
          <w:iCs/>
          <w:sz w:val="26"/>
          <w:szCs w:val="26"/>
          <w:lang w:eastAsia="en-US"/>
        </w:rPr>
        <w:t>The Mathematics Department has been highly praised in Ofsted inspections and this is a good opportunity for an enthusiastic, well qualified person to play a leading part of a very successful department in a successful 11-18 school.</w:t>
      </w:r>
    </w:p>
    <w:p w14:paraId="6BDFA666" w14:textId="77777777" w:rsidR="00CD312D" w:rsidRPr="00CD312D" w:rsidRDefault="00CD312D" w:rsidP="00CD312D">
      <w:pPr>
        <w:jc w:val="both"/>
        <w:rPr>
          <w:rFonts w:ascii="IBM Plex Sans Condensed" w:hAnsi="IBM Plex Sans Condensed" w:cs="Arial"/>
          <w:iCs/>
          <w:sz w:val="26"/>
          <w:szCs w:val="26"/>
          <w:lang w:eastAsia="en-US"/>
        </w:rPr>
      </w:pPr>
    </w:p>
    <w:p w14:paraId="7DFF81AD" w14:textId="77777777" w:rsidR="00CD312D" w:rsidRPr="00CD312D" w:rsidRDefault="00CD312D" w:rsidP="00CD312D">
      <w:pPr>
        <w:jc w:val="both"/>
        <w:rPr>
          <w:rFonts w:ascii="IBM Plex Sans Condensed" w:hAnsi="IBM Plex Sans Condensed" w:cs="Arial"/>
          <w:iCs/>
          <w:sz w:val="26"/>
          <w:szCs w:val="26"/>
          <w:lang w:eastAsia="en-US"/>
        </w:rPr>
      </w:pPr>
      <w:r w:rsidRPr="00CD312D">
        <w:rPr>
          <w:rFonts w:ascii="IBM Plex Sans Condensed" w:hAnsi="IBM Plex Sans Condensed" w:cs="Arial"/>
          <w:iCs/>
          <w:sz w:val="26"/>
          <w:szCs w:val="26"/>
          <w:lang w:eastAsia="en-US"/>
        </w:rPr>
        <w:t>Thank you for the interest you have shown in this position.  Should you need any further details about the post please do not hesitate to contact me or arrange a visit to meet us and some of our students.</w:t>
      </w:r>
    </w:p>
    <w:p w14:paraId="4E1EB5F8" w14:textId="77777777" w:rsidR="00CD312D" w:rsidRPr="00CD312D" w:rsidRDefault="00CD312D" w:rsidP="00CD312D">
      <w:pPr>
        <w:jc w:val="both"/>
        <w:rPr>
          <w:rFonts w:ascii="IBM Plex Sans Condensed" w:hAnsi="IBM Plex Sans Condensed" w:cs="Arial"/>
          <w:iCs/>
          <w:sz w:val="26"/>
          <w:szCs w:val="26"/>
          <w:lang w:eastAsia="en-US"/>
        </w:rPr>
      </w:pPr>
    </w:p>
    <w:p w14:paraId="0B37C922" w14:textId="46B5FCC1" w:rsidR="00CD312D" w:rsidRPr="00CD312D" w:rsidRDefault="000C6C01" w:rsidP="00CD312D">
      <w:pPr>
        <w:jc w:val="both"/>
        <w:rPr>
          <w:rFonts w:ascii="IBM Plex Sans Condensed" w:hAnsi="IBM Plex Sans Condensed" w:cs="Arial"/>
          <w:iCs/>
          <w:sz w:val="26"/>
          <w:szCs w:val="26"/>
          <w:lang w:eastAsia="en-US"/>
        </w:rPr>
      </w:pPr>
      <w:r>
        <w:rPr>
          <w:rFonts w:ascii="IBM Plex Sans Condensed" w:hAnsi="IBM Plex Sans Condensed" w:cs="Arial"/>
          <w:iCs/>
          <w:sz w:val="26"/>
          <w:szCs w:val="26"/>
          <w:lang w:eastAsia="en-US"/>
        </w:rPr>
        <w:t>Mr J Duncan</w:t>
      </w:r>
    </w:p>
    <w:p w14:paraId="762BCF40" w14:textId="77777777" w:rsidR="00CD312D" w:rsidRPr="00CD312D" w:rsidRDefault="00CD312D" w:rsidP="00CD312D">
      <w:pPr>
        <w:jc w:val="both"/>
        <w:rPr>
          <w:rFonts w:ascii="IBM Plex Sans Condensed" w:hAnsi="IBM Plex Sans Condensed" w:cs="Arial"/>
          <w:iCs/>
          <w:sz w:val="26"/>
          <w:szCs w:val="26"/>
          <w:lang w:eastAsia="en-US"/>
        </w:rPr>
      </w:pPr>
      <w:r w:rsidRPr="00CD312D">
        <w:rPr>
          <w:rFonts w:ascii="IBM Plex Sans Condensed" w:hAnsi="IBM Plex Sans Condensed" w:cs="Arial"/>
          <w:iCs/>
          <w:sz w:val="26"/>
          <w:szCs w:val="26"/>
          <w:lang w:eastAsia="en-US"/>
        </w:rPr>
        <w:t>Curriculum Team Leader</w:t>
      </w:r>
    </w:p>
    <w:p w14:paraId="09BAC968" w14:textId="77777777" w:rsidR="00CD312D" w:rsidRPr="00CD312D" w:rsidRDefault="00CD312D" w:rsidP="00CD312D">
      <w:pPr>
        <w:jc w:val="both"/>
        <w:rPr>
          <w:rFonts w:ascii="IBM Plex Sans Condensed" w:hAnsi="IBM Plex Sans Condensed" w:cs="Arial"/>
          <w:iCs/>
          <w:sz w:val="26"/>
          <w:szCs w:val="26"/>
          <w:lang w:eastAsia="en-US"/>
        </w:rPr>
      </w:pPr>
    </w:p>
    <w:p w14:paraId="29AA3B5B" w14:textId="7E830158" w:rsidR="00CD312D" w:rsidRPr="00CD312D" w:rsidRDefault="000C6C01" w:rsidP="00CD312D">
      <w:pPr>
        <w:jc w:val="both"/>
        <w:rPr>
          <w:rFonts w:ascii="IBM Plex Sans Condensed" w:hAnsi="IBM Plex Sans Condensed" w:cs="Arial"/>
          <w:iCs/>
          <w:sz w:val="26"/>
          <w:szCs w:val="26"/>
          <w:lang w:eastAsia="en-US"/>
        </w:rPr>
      </w:pPr>
      <w:hyperlink r:id="rId14" w:history="1">
        <w:r w:rsidRPr="005E33BD">
          <w:rPr>
            <w:rStyle w:val="Hyperlink"/>
            <w:rFonts w:ascii="IBM Plex Sans Condensed" w:hAnsi="IBM Plex Sans Condensed" w:cs="Arial"/>
            <w:sz w:val="26"/>
            <w:szCs w:val="26"/>
            <w:lang w:eastAsia="en-US"/>
          </w:rPr>
          <w:t>j.duncan@cromptonhouse.org</w:t>
        </w:r>
      </w:hyperlink>
      <w:r>
        <w:rPr>
          <w:rFonts w:ascii="IBM Plex Sans Condensed" w:hAnsi="IBM Plex Sans Condensed" w:cs="Arial"/>
          <w:color w:val="0000FF"/>
          <w:sz w:val="26"/>
          <w:szCs w:val="26"/>
          <w:u w:val="single"/>
          <w:lang w:eastAsia="en-US"/>
        </w:rPr>
        <w:t xml:space="preserve"> </w:t>
      </w:r>
    </w:p>
    <w:p w14:paraId="02B3D6EC" w14:textId="77777777" w:rsidR="00CD312D" w:rsidRPr="00CD312D" w:rsidRDefault="00CD312D" w:rsidP="00CD312D">
      <w:pPr>
        <w:jc w:val="both"/>
        <w:rPr>
          <w:rFonts w:ascii="IBM Plex Sans Condensed" w:hAnsi="IBM Plex Sans Condensed" w:cs="Arial"/>
          <w:iCs/>
          <w:sz w:val="26"/>
          <w:szCs w:val="26"/>
          <w:lang w:eastAsia="en-US"/>
        </w:rPr>
      </w:pPr>
    </w:p>
    <w:p w14:paraId="3FF0DD5B" w14:textId="77777777" w:rsidR="00E22C4E" w:rsidRPr="00CD312D" w:rsidRDefault="00E22C4E" w:rsidP="00E22C4E">
      <w:pPr>
        <w:jc w:val="center"/>
        <w:rPr>
          <w:rFonts w:ascii="IBM Plex Sans Condensed" w:hAnsi="IBM Plex Sans Condensed"/>
          <w:b/>
        </w:rPr>
      </w:pPr>
    </w:p>
    <w:sectPr w:rsidR="00E22C4E" w:rsidRPr="00CD312D" w:rsidSect="00CD312D">
      <w:headerReference w:type="default" r:id="rId15"/>
      <w:footerReference w:type="default" r:id="rId16"/>
      <w:pgSz w:w="11906" w:h="16838"/>
      <w:pgMar w:top="568"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10EA8" w14:textId="77777777" w:rsidR="00B674E9" w:rsidRDefault="00B674E9">
      <w:r>
        <w:separator/>
      </w:r>
    </w:p>
  </w:endnote>
  <w:endnote w:type="continuationSeparator" w:id="0">
    <w:p w14:paraId="59C49838" w14:textId="77777777" w:rsidR="00B674E9" w:rsidRDefault="00B67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BM Plex Sans Condensed">
    <w:altName w:val="Calibri"/>
    <w:charset w:val="00"/>
    <w:family w:val="swiss"/>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F8B33" w14:textId="0978D3B9" w:rsidR="0086590A" w:rsidRDefault="0086590A">
    <w:pPr>
      <w:pStyle w:val="Footer"/>
    </w:pPr>
    <w:r>
      <w:rPr>
        <w:noProof/>
      </w:rPr>
      <w:drawing>
        <wp:anchor distT="0" distB="0" distL="114300" distR="114300" simplePos="0" relativeHeight="251659264" behindDoc="1" locked="0" layoutInCell="1" allowOverlap="1" wp14:anchorId="7B5F1E8B" wp14:editId="2B72A62E">
          <wp:simplePos x="0" y="0"/>
          <wp:positionH relativeFrom="column">
            <wp:posOffset>-937895</wp:posOffset>
          </wp:positionH>
          <wp:positionV relativeFrom="paragraph">
            <wp:posOffset>-623403</wp:posOffset>
          </wp:positionV>
          <wp:extent cx="7582952" cy="1243691"/>
          <wp:effectExtent l="0" t="0" r="0" b="1270"/>
          <wp:wrapNone/>
          <wp:docPr id="118134306"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6FC85" w14:textId="77777777" w:rsidR="00B674E9" w:rsidRDefault="00B674E9">
      <w:r>
        <w:separator/>
      </w:r>
    </w:p>
  </w:footnote>
  <w:footnote w:type="continuationSeparator" w:id="0">
    <w:p w14:paraId="0258E24A" w14:textId="77777777" w:rsidR="00B674E9" w:rsidRDefault="00B67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5B46A" w14:textId="0C52CE98" w:rsidR="0086590A" w:rsidRDefault="00CD312D">
    <w:pPr>
      <w:pStyle w:val="Header"/>
    </w:pPr>
    <w:r>
      <w:rPr>
        <w:noProof/>
      </w:rPr>
      <w:drawing>
        <wp:anchor distT="0" distB="0" distL="114300" distR="114300" simplePos="0" relativeHeight="251660288" behindDoc="0" locked="0" layoutInCell="1" allowOverlap="1" wp14:anchorId="2D3C5216" wp14:editId="5ABDAA33">
          <wp:simplePos x="0" y="0"/>
          <wp:positionH relativeFrom="margin">
            <wp:posOffset>4716145</wp:posOffset>
          </wp:positionH>
          <wp:positionV relativeFrom="margin">
            <wp:posOffset>-419100</wp:posOffset>
          </wp:positionV>
          <wp:extent cx="1335405" cy="1341120"/>
          <wp:effectExtent l="0" t="0" r="0" b="0"/>
          <wp:wrapSquare wrapText="bothSides"/>
          <wp:docPr id="110076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1341120"/>
                  </a:xfrm>
                  <a:prstGeom prst="rect">
                    <a:avLst/>
                  </a:prstGeom>
                  <a:noFill/>
                </pic:spPr>
              </pic:pic>
            </a:graphicData>
          </a:graphic>
        </wp:anchor>
      </w:drawing>
    </w:r>
    <w:r w:rsidR="0086590A">
      <w:rPr>
        <w:noProof/>
      </w:rPr>
      <w:drawing>
        <wp:anchor distT="0" distB="0" distL="114300" distR="114300" simplePos="0" relativeHeight="251658240" behindDoc="1" locked="0" layoutInCell="1" allowOverlap="1" wp14:anchorId="55A69BCD" wp14:editId="68C3A2CD">
          <wp:simplePos x="0" y="0"/>
          <wp:positionH relativeFrom="column">
            <wp:posOffset>-938463</wp:posOffset>
          </wp:positionH>
          <wp:positionV relativeFrom="paragraph">
            <wp:posOffset>-460342</wp:posOffset>
          </wp:positionV>
          <wp:extent cx="7579895" cy="1272937"/>
          <wp:effectExtent l="0" t="0" r="2540" b="0"/>
          <wp:wrapNone/>
          <wp:docPr id="1963965188"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2">
                    <a:extLst>
                      <a:ext uri="{28A0092B-C50C-407E-A947-70E740481C1C}">
                        <a14:useLocalDpi xmlns:a14="http://schemas.microsoft.com/office/drawing/2010/main" val="0"/>
                      </a:ext>
                    </a:extLst>
                  </a:blip>
                  <a:srcRect b="88133"/>
                  <a:stretch/>
                </pic:blipFill>
                <pic:spPr bwMode="auto">
                  <a:xfrm>
                    <a:off x="0" y="0"/>
                    <a:ext cx="7718640" cy="12962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86210"/>
    <w:multiLevelType w:val="hybridMultilevel"/>
    <w:tmpl w:val="9D30E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340FB6"/>
    <w:multiLevelType w:val="hybridMultilevel"/>
    <w:tmpl w:val="E1EC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7448E5"/>
    <w:multiLevelType w:val="hybridMultilevel"/>
    <w:tmpl w:val="58D41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321DD4"/>
    <w:multiLevelType w:val="hybridMultilevel"/>
    <w:tmpl w:val="22D6B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CA39EB"/>
    <w:multiLevelType w:val="hybridMultilevel"/>
    <w:tmpl w:val="69A426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25544682">
    <w:abstractNumId w:val="3"/>
  </w:num>
  <w:num w:numId="2" w16cid:durableId="1059400312">
    <w:abstractNumId w:val="2"/>
  </w:num>
  <w:num w:numId="3" w16cid:durableId="1877545174">
    <w:abstractNumId w:val="4"/>
  </w:num>
  <w:num w:numId="4" w16cid:durableId="225454728">
    <w:abstractNumId w:val="0"/>
  </w:num>
  <w:num w:numId="5" w16cid:durableId="1386485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313"/>
    <w:rsid w:val="00013A88"/>
    <w:rsid w:val="000404C9"/>
    <w:rsid w:val="00062BF3"/>
    <w:rsid w:val="00064897"/>
    <w:rsid w:val="00082463"/>
    <w:rsid w:val="000C6C01"/>
    <w:rsid w:val="000D00F4"/>
    <w:rsid w:val="0010165F"/>
    <w:rsid w:val="001053F1"/>
    <w:rsid w:val="00111EBD"/>
    <w:rsid w:val="001A0283"/>
    <w:rsid w:val="001B0BBA"/>
    <w:rsid w:val="001D4B6B"/>
    <w:rsid w:val="00227C37"/>
    <w:rsid w:val="0023156D"/>
    <w:rsid w:val="002422E0"/>
    <w:rsid w:val="002B31E5"/>
    <w:rsid w:val="002C46A0"/>
    <w:rsid w:val="00312EDB"/>
    <w:rsid w:val="00313E4C"/>
    <w:rsid w:val="0037217E"/>
    <w:rsid w:val="0037446D"/>
    <w:rsid w:val="003B62B1"/>
    <w:rsid w:val="003C7D01"/>
    <w:rsid w:val="00407A91"/>
    <w:rsid w:val="0042135F"/>
    <w:rsid w:val="004260B8"/>
    <w:rsid w:val="004612FE"/>
    <w:rsid w:val="00481B4E"/>
    <w:rsid w:val="0048730D"/>
    <w:rsid w:val="004906A3"/>
    <w:rsid w:val="004A00BB"/>
    <w:rsid w:val="004A4C42"/>
    <w:rsid w:val="004D451A"/>
    <w:rsid w:val="00500267"/>
    <w:rsid w:val="005225D4"/>
    <w:rsid w:val="005773D0"/>
    <w:rsid w:val="00623D45"/>
    <w:rsid w:val="00643313"/>
    <w:rsid w:val="00662153"/>
    <w:rsid w:val="006E406B"/>
    <w:rsid w:val="006F4499"/>
    <w:rsid w:val="0070226B"/>
    <w:rsid w:val="00727995"/>
    <w:rsid w:val="007601D7"/>
    <w:rsid w:val="0077437D"/>
    <w:rsid w:val="00781617"/>
    <w:rsid w:val="00795B28"/>
    <w:rsid w:val="007C70C1"/>
    <w:rsid w:val="007D4267"/>
    <w:rsid w:val="00804A5B"/>
    <w:rsid w:val="00814454"/>
    <w:rsid w:val="0085457A"/>
    <w:rsid w:val="0086590A"/>
    <w:rsid w:val="008966D7"/>
    <w:rsid w:val="008A3124"/>
    <w:rsid w:val="008A59F8"/>
    <w:rsid w:val="008D534F"/>
    <w:rsid w:val="0091325F"/>
    <w:rsid w:val="00923ADF"/>
    <w:rsid w:val="009342BE"/>
    <w:rsid w:val="0095286E"/>
    <w:rsid w:val="00961909"/>
    <w:rsid w:val="00967A8F"/>
    <w:rsid w:val="0097260D"/>
    <w:rsid w:val="009726AD"/>
    <w:rsid w:val="009836A4"/>
    <w:rsid w:val="009B518B"/>
    <w:rsid w:val="009E4AD9"/>
    <w:rsid w:val="009E77EA"/>
    <w:rsid w:val="009F4A9F"/>
    <w:rsid w:val="00A01F7B"/>
    <w:rsid w:val="00A14080"/>
    <w:rsid w:val="00A32861"/>
    <w:rsid w:val="00A500DD"/>
    <w:rsid w:val="00A546EE"/>
    <w:rsid w:val="00A712DD"/>
    <w:rsid w:val="00A7312C"/>
    <w:rsid w:val="00A86120"/>
    <w:rsid w:val="00AA6090"/>
    <w:rsid w:val="00AC1C31"/>
    <w:rsid w:val="00B56D68"/>
    <w:rsid w:val="00B667AC"/>
    <w:rsid w:val="00B674E9"/>
    <w:rsid w:val="00B96FE9"/>
    <w:rsid w:val="00BA0AF2"/>
    <w:rsid w:val="00C042AD"/>
    <w:rsid w:val="00C233B3"/>
    <w:rsid w:val="00C5228B"/>
    <w:rsid w:val="00C77EAB"/>
    <w:rsid w:val="00CA5699"/>
    <w:rsid w:val="00CD2280"/>
    <w:rsid w:val="00CD312D"/>
    <w:rsid w:val="00D42874"/>
    <w:rsid w:val="00D8780D"/>
    <w:rsid w:val="00DA33B0"/>
    <w:rsid w:val="00DB1E3A"/>
    <w:rsid w:val="00E029CF"/>
    <w:rsid w:val="00E11DDD"/>
    <w:rsid w:val="00E2298D"/>
    <w:rsid w:val="00E22C4E"/>
    <w:rsid w:val="00E46601"/>
    <w:rsid w:val="00E86A5B"/>
    <w:rsid w:val="00EC3535"/>
    <w:rsid w:val="00F16FDD"/>
    <w:rsid w:val="00F3443D"/>
    <w:rsid w:val="00F45191"/>
    <w:rsid w:val="00F6728B"/>
    <w:rsid w:val="00FA7D6E"/>
    <w:rsid w:val="00FB497F"/>
    <w:rsid w:val="00FB56E8"/>
    <w:rsid w:val="00FD4D8E"/>
    <w:rsid w:val="00FE3B68"/>
    <w:rsid w:val="00FE4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C3C12"/>
  <w15:chartTrackingRefBased/>
  <w15:docId w15:val="{BE4E4C0A-1ECE-D449-987F-69A70CCE0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A0283"/>
    <w:pPr>
      <w:tabs>
        <w:tab w:val="center" w:pos="4153"/>
        <w:tab w:val="right" w:pos="8306"/>
      </w:tabs>
    </w:pPr>
  </w:style>
  <w:style w:type="paragraph" w:styleId="Footer">
    <w:name w:val="footer"/>
    <w:basedOn w:val="Normal"/>
    <w:rsid w:val="001A0283"/>
    <w:pPr>
      <w:tabs>
        <w:tab w:val="center" w:pos="4153"/>
        <w:tab w:val="right" w:pos="8306"/>
      </w:tabs>
    </w:pPr>
  </w:style>
  <w:style w:type="character" w:styleId="Emphasis">
    <w:name w:val="Emphasis"/>
    <w:qFormat/>
    <w:rsid w:val="00312EDB"/>
    <w:rPr>
      <w:i/>
      <w:iCs/>
    </w:rPr>
  </w:style>
  <w:style w:type="paragraph" w:styleId="ListParagraph">
    <w:name w:val="List Paragraph"/>
    <w:basedOn w:val="Normal"/>
    <w:uiPriority w:val="34"/>
    <w:qFormat/>
    <w:rsid w:val="00FB497F"/>
    <w:pPr>
      <w:ind w:left="720"/>
      <w:contextualSpacing/>
    </w:pPr>
    <w:rPr>
      <w:lang w:val="en-US" w:eastAsia="en-US"/>
    </w:rPr>
  </w:style>
  <w:style w:type="paragraph" w:styleId="BalloonText">
    <w:name w:val="Balloon Text"/>
    <w:basedOn w:val="Normal"/>
    <w:link w:val="BalloonTextChar"/>
    <w:rsid w:val="00CA5699"/>
    <w:rPr>
      <w:rFonts w:ascii="Tahoma" w:hAnsi="Tahoma" w:cs="Tahoma"/>
      <w:sz w:val="16"/>
      <w:szCs w:val="16"/>
    </w:rPr>
  </w:style>
  <w:style w:type="character" w:customStyle="1" w:styleId="BalloonTextChar">
    <w:name w:val="Balloon Text Char"/>
    <w:link w:val="BalloonText"/>
    <w:rsid w:val="00CA5699"/>
    <w:rPr>
      <w:rFonts w:ascii="Tahoma" w:hAnsi="Tahoma" w:cs="Tahoma"/>
      <w:sz w:val="16"/>
      <w:szCs w:val="16"/>
    </w:rPr>
  </w:style>
  <w:style w:type="character" w:styleId="Hyperlink">
    <w:name w:val="Hyperlink"/>
    <w:basedOn w:val="DefaultParagraphFont"/>
    <w:rsid w:val="000C6C01"/>
    <w:rPr>
      <w:color w:val="467886" w:themeColor="hyperlink"/>
      <w:u w:val="single"/>
    </w:rPr>
  </w:style>
  <w:style w:type="character" w:styleId="UnresolvedMention">
    <w:name w:val="Unresolved Mention"/>
    <w:basedOn w:val="DefaultParagraphFont"/>
    <w:uiPriority w:val="99"/>
    <w:semiHidden/>
    <w:unhideWhenUsed/>
    <w:rsid w:val="000C6C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cademy_(English_school)" TargetMode="External"/><Relationship Id="rId13" Type="http://schemas.openxmlformats.org/officeDocument/2006/relationships/hyperlink" Target="http://en.wikipedia.org/wiki/Greater_Manches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Secondary_school" TargetMode="External"/><Relationship Id="rId12" Type="http://schemas.openxmlformats.org/officeDocument/2006/relationships/hyperlink" Target="http://en.wikipedia.org/wiki/Metropolitan_Borough_of_Oldha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Shaw_and_Crompt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n.wikipedia.org/wiki/High_Crompton" TargetMode="External"/><Relationship Id="rId4" Type="http://schemas.openxmlformats.org/officeDocument/2006/relationships/webSettings" Target="webSettings.xml"/><Relationship Id="rId9" Type="http://schemas.openxmlformats.org/officeDocument/2006/relationships/hyperlink" Target="http://en.wikipedia.org/wiki/Sixth_form" TargetMode="External"/><Relationship Id="rId14" Type="http://schemas.openxmlformats.org/officeDocument/2006/relationships/hyperlink" Target="mailto:j.duncan@cromptonhouse.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usan\Application%20Data\Microsoft\Templates\Internal%20Head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Internal Headings</Template>
  <TotalTime>2</TotalTime>
  <Pages>2</Pages>
  <Words>659</Words>
  <Characters>4274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HISTORY &amp; POLITICS DEPARTMENT</vt:lpstr>
    </vt:vector>
  </TitlesOfParts>
  <Company>chs</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&amp; POLITICS DEPARTMENT</dc:title>
  <dc:subject/>
  <dc:creator>Waite</dc:creator>
  <cp:keywords/>
  <cp:lastModifiedBy>V.Morgan</cp:lastModifiedBy>
  <cp:revision>3</cp:revision>
  <cp:lastPrinted>2014-04-03T11:20:00Z</cp:lastPrinted>
  <dcterms:created xsi:type="dcterms:W3CDTF">2025-06-01T20:18:00Z</dcterms:created>
  <dcterms:modified xsi:type="dcterms:W3CDTF">2025-10-02T09:58:00Z</dcterms:modified>
</cp:coreProperties>
</file>